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6844" w14:textId="2BD3DDF3" w:rsidR="00A7478F" w:rsidRDefault="00A7478F">
      <w:r>
        <w:rPr>
          <w:noProof/>
        </w:rPr>
        <w:drawing>
          <wp:inline distT="0" distB="0" distL="0" distR="0" wp14:anchorId="79F690DC" wp14:editId="77E7F4F4">
            <wp:extent cx="2296160" cy="570115"/>
            <wp:effectExtent l="0" t="0" r="0" b="1905"/>
            <wp:docPr id="610811972"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1972" name="Picture 1" descr="A close-up of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7381" cy="582833"/>
                    </a:xfrm>
                    <a:prstGeom prst="rect">
                      <a:avLst/>
                    </a:prstGeom>
                  </pic:spPr>
                </pic:pic>
              </a:graphicData>
            </a:graphic>
          </wp:inline>
        </w:drawing>
      </w:r>
    </w:p>
    <w:p w14:paraId="1F91C5FD" w14:textId="33FA4319" w:rsidR="00A7478F" w:rsidRPr="00A7478F" w:rsidRDefault="00A7478F">
      <w:pPr>
        <w:rPr>
          <w:b/>
          <w:bCs/>
        </w:rPr>
      </w:pPr>
      <w:r w:rsidRPr="00A7478F">
        <w:rPr>
          <w:b/>
          <w:bCs/>
        </w:rPr>
        <w:t>“Politics and the Text” / Spring 2024 Alumni Journal</w:t>
      </w:r>
    </w:p>
    <w:p w14:paraId="7E29E9F4" w14:textId="22ECF7B7" w:rsidR="00A7478F" w:rsidRPr="00A7478F" w:rsidRDefault="00A7478F" w:rsidP="00A7478F">
      <w:pPr>
        <w:rPr>
          <w:b/>
          <w:bCs/>
        </w:rPr>
      </w:pPr>
      <w:r w:rsidRPr="00A7478F">
        <w:rPr>
          <w:b/>
          <w:bCs/>
          <w:sz w:val="20"/>
          <w:szCs w:val="20"/>
        </w:rPr>
        <w:t>Potential Sermon Outlines</w:t>
      </w:r>
      <w:r w:rsidRPr="00A7478F">
        <w:rPr>
          <w:b/>
          <w:bCs/>
          <w:sz w:val="20"/>
          <w:szCs w:val="20"/>
        </w:rPr>
        <w:t xml:space="preserve"> &amp; Book Recommendations </w:t>
      </w:r>
      <w:r w:rsidRPr="00A7478F">
        <w:rPr>
          <w:b/>
          <w:bCs/>
          <w:sz w:val="20"/>
          <w:szCs w:val="20"/>
        </w:rPr>
        <w:br/>
      </w:r>
      <w:r w:rsidRPr="00A7478F">
        <w:rPr>
          <w:b/>
          <w:bCs/>
          <w:i/>
          <w:iCs/>
          <w:sz w:val="20"/>
          <w:szCs w:val="20"/>
        </w:rPr>
        <w:t>Dr. Daniel Berge</w:t>
      </w:r>
    </w:p>
    <w:p w14:paraId="6ABBDF3E" w14:textId="77777777" w:rsidR="00A7478F" w:rsidRPr="00A7478F" w:rsidRDefault="00A7478F" w:rsidP="00A7478F">
      <w:pPr>
        <w:rPr>
          <w:sz w:val="20"/>
          <w:szCs w:val="20"/>
        </w:rPr>
      </w:pPr>
      <w:r w:rsidRPr="00A7478F">
        <w:rPr>
          <w:sz w:val="20"/>
          <w:szCs w:val="20"/>
        </w:rPr>
        <w:t>Here are some potential sermon outlines that might help pastors brainstorm a sermon series that might fit their contexts. Seeing as these sermons are more directed to instruction for Christian living, the preacher will do good to remind his congregation of their right standing with God as is fitting.</w:t>
      </w:r>
    </w:p>
    <w:p w14:paraId="44704795" w14:textId="77777777" w:rsidR="00A7478F" w:rsidRPr="00A7478F" w:rsidRDefault="00A7478F" w:rsidP="00A7478F">
      <w:pPr>
        <w:rPr>
          <w:sz w:val="20"/>
          <w:szCs w:val="20"/>
        </w:rPr>
      </w:pPr>
      <w:r w:rsidRPr="00A7478F">
        <w:rPr>
          <w:sz w:val="20"/>
          <w:szCs w:val="20"/>
        </w:rPr>
        <w:t>Romans 13:1–7; “God’s Government”</w:t>
      </w:r>
    </w:p>
    <w:p w14:paraId="2276F4D9" w14:textId="77777777" w:rsidR="00A7478F" w:rsidRPr="00A7478F" w:rsidRDefault="00A7478F" w:rsidP="00A7478F">
      <w:pPr>
        <w:pStyle w:val="ListParagraph"/>
        <w:numPr>
          <w:ilvl w:val="0"/>
          <w:numId w:val="1"/>
        </w:numPr>
        <w:spacing w:line="259" w:lineRule="auto"/>
        <w:rPr>
          <w:sz w:val="20"/>
          <w:szCs w:val="20"/>
        </w:rPr>
      </w:pPr>
      <w:r w:rsidRPr="00A7478F">
        <w:rPr>
          <w:sz w:val="20"/>
          <w:szCs w:val="20"/>
        </w:rPr>
        <w:t>Submit because God is behind all authority (13:1–6)</w:t>
      </w:r>
    </w:p>
    <w:p w14:paraId="489BFAE1" w14:textId="77777777" w:rsidR="00A7478F" w:rsidRPr="00A7478F" w:rsidRDefault="00A7478F" w:rsidP="00A7478F">
      <w:pPr>
        <w:pStyle w:val="ListParagraph"/>
        <w:numPr>
          <w:ilvl w:val="1"/>
          <w:numId w:val="1"/>
        </w:numPr>
        <w:spacing w:line="259" w:lineRule="auto"/>
        <w:rPr>
          <w:sz w:val="20"/>
          <w:szCs w:val="20"/>
        </w:rPr>
      </w:pPr>
      <w:r w:rsidRPr="00A7478F">
        <w:rPr>
          <w:sz w:val="20"/>
          <w:szCs w:val="20"/>
        </w:rPr>
        <w:t>Even submit to unjust authorities! (Paul’s example from Acts 16)</w:t>
      </w:r>
    </w:p>
    <w:p w14:paraId="22F45F9C" w14:textId="77777777" w:rsidR="00A7478F" w:rsidRPr="00A7478F" w:rsidRDefault="00A7478F" w:rsidP="00A7478F">
      <w:pPr>
        <w:pStyle w:val="ListParagraph"/>
        <w:numPr>
          <w:ilvl w:val="0"/>
          <w:numId w:val="1"/>
        </w:numPr>
        <w:spacing w:line="259" w:lineRule="auto"/>
        <w:rPr>
          <w:sz w:val="20"/>
          <w:szCs w:val="20"/>
        </w:rPr>
      </w:pPr>
      <w:r w:rsidRPr="00A7478F">
        <w:rPr>
          <w:sz w:val="20"/>
          <w:szCs w:val="20"/>
        </w:rPr>
        <w:t>Submission means giving what is owed (13:7)</w:t>
      </w:r>
    </w:p>
    <w:p w14:paraId="14049D4B" w14:textId="77777777" w:rsidR="00A7478F" w:rsidRPr="00A7478F" w:rsidRDefault="00A7478F" w:rsidP="00A7478F">
      <w:pPr>
        <w:pStyle w:val="ListParagraph"/>
        <w:numPr>
          <w:ilvl w:val="1"/>
          <w:numId w:val="1"/>
        </w:numPr>
        <w:spacing w:line="259" w:lineRule="auto"/>
        <w:rPr>
          <w:sz w:val="20"/>
          <w:szCs w:val="20"/>
        </w:rPr>
      </w:pPr>
      <w:r w:rsidRPr="00A7478F">
        <w:rPr>
          <w:sz w:val="20"/>
          <w:szCs w:val="20"/>
        </w:rPr>
        <w:t>Money, Respect, and Honor!</w:t>
      </w:r>
    </w:p>
    <w:p w14:paraId="30CFC9F1" w14:textId="77777777" w:rsidR="00A7478F" w:rsidRDefault="00A7478F" w:rsidP="00A7478F">
      <w:pPr>
        <w:rPr>
          <w:sz w:val="20"/>
          <w:szCs w:val="20"/>
        </w:rPr>
      </w:pPr>
    </w:p>
    <w:p w14:paraId="101313E0" w14:textId="3EFAA66F" w:rsidR="00A7478F" w:rsidRPr="00A7478F" w:rsidRDefault="00A7478F" w:rsidP="00A7478F">
      <w:pPr>
        <w:rPr>
          <w:sz w:val="20"/>
          <w:szCs w:val="20"/>
        </w:rPr>
      </w:pPr>
      <w:r w:rsidRPr="00A7478F">
        <w:rPr>
          <w:sz w:val="20"/>
          <w:szCs w:val="20"/>
        </w:rPr>
        <w:t>1 Corinthians 9:16–23; “All Things to All People”</w:t>
      </w:r>
    </w:p>
    <w:p w14:paraId="46EE32BE" w14:textId="77777777" w:rsidR="00A7478F" w:rsidRPr="00A7478F" w:rsidRDefault="00A7478F" w:rsidP="00A7478F">
      <w:pPr>
        <w:pStyle w:val="ListParagraph"/>
        <w:numPr>
          <w:ilvl w:val="0"/>
          <w:numId w:val="2"/>
        </w:numPr>
        <w:spacing w:line="259" w:lineRule="auto"/>
        <w:rPr>
          <w:sz w:val="20"/>
          <w:szCs w:val="20"/>
        </w:rPr>
      </w:pPr>
      <w:r w:rsidRPr="00A7478F">
        <w:rPr>
          <w:sz w:val="20"/>
          <w:szCs w:val="20"/>
        </w:rPr>
        <w:t>Free to preach (vv. 16–18)</w:t>
      </w:r>
    </w:p>
    <w:p w14:paraId="3B1D8FF8" w14:textId="77777777" w:rsidR="00A7478F" w:rsidRPr="00A7478F" w:rsidRDefault="00A7478F" w:rsidP="00A7478F">
      <w:pPr>
        <w:pStyle w:val="ListParagraph"/>
        <w:numPr>
          <w:ilvl w:val="1"/>
          <w:numId w:val="2"/>
        </w:numPr>
        <w:spacing w:line="259" w:lineRule="auto"/>
        <w:rPr>
          <w:sz w:val="20"/>
          <w:szCs w:val="20"/>
        </w:rPr>
      </w:pPr>
      <w:r w:rsidRPr="00A7478F">
        <w:rPr>
          <w:sz w:val="20"/>
          <w:szCs w:val="20"/>
        </w:rPr>
        <w:t xml:space="preserve">Free to give up earthly </w:t>
      </w:r>
      <w:proofErr w:type="gramStart"/>
      <w:r w:rsidRPr="00A7478F">
        <w:rPr>
          <w:sz w:val="20"/>
          <w:szCs w:val="20"/>
        </w:rPr>
        <w:t>rights</w:t>
      </w:r>
      <w:proofErr w:type="gramEnd"/>
    </w:p>
    <w:p w14:paraId="7828FAFA" w14:textId="77777777" w:rsidR="00A7478F" w:rsidRPr="00A7478F" w:rsidRDefault="00A7478F" w:rsidP="00A7478F">
      <w:pPr>
        <w:pStyle w:val="ListParagraph"/>
        <w:numPr>
          <w:ilvl w:val="0"/>
          <w:numId w:val="2"/>
        </w:numPr>
        <w:spacing w:line="259" w:lineRule="auto"/>
        <w:rPr>
          <w:sz w:val="20"/>
          <w:szCs w:val="20"/>
        </w:rPr>
      </w:pPr>
      <w:r w:rsidRPr="00A7478F">
        <w:rPr>
          <w:sz w:val="20"/>
          <w:szCs w:val="20"/>
        </w:rPr>
        <w:t>Free to serve others (vv. 19–22)</w:t>
      </w:r>
    </w:p>
    <w:p w14:paraId="57313983" w14:textId="77777777" w:rsidR="00A7478F" w:rsidRPr="00A7478F" w:rsidRDefault="00A7478F" w:rsidP="00A7478F">
      <w:pPr>
        <w:pStyle w:val="ListParagraph"/>
        <w:numPr>
          <w:ilvl w:val="1"/>
          <w:numId w:val="2"/>
        </w:numPr>
        <w:spacing w:line="259" w:lineRule="auto"/>
        <w:rPr>
          <w:sz w:val="20"/>
          <w:szCs w:val="20"/>
        </w:rPr>
      </w:pPr>
      <w:r w:rsidRPr="00A7478F">
        <w:rPr>
          <w:sz w:val="20"/>
          <w:szCs w:val="20"/>
        </w:rPr>
        <w:t xml:space="preserve">Free to give up earthly </w:t>
      </w:r>
      <w:proofErr w:type="gramStart"/>
      <w:r w:rsidRPr="00A7478F">
        <w:rPr>
          <w:sz w:val="20"/>
          <w:szCs w:val="20"/>
        </w:rPr>
        <w:t>patterns</w:t>
      </w:r>
      <w:proofErr w:type="gramEnd"/>
    </w:p>
    <w:p w14:paraId="167837A0" w14:textId="77777777" w:rsidR="00A7478F" w:rsidRPr="00A7478F" w:rsidRDefault="00A7478F" w:rsidP="00A7478F">
      <w:pPr>
        <w:pStyle w:val="ListParagraph"/>
        <w:numPr>
          <w:ilvl w:val="0"/>
          <w:numId w:val="2"/>
        </w:numPr>
        <w:spacing w:line="259" w:lineRule="auto"/>
        <w:rPr>
          <w:sz w:val="20"/>
          <w:szCs w:val="20"/>
        </w:rPr>
      </w:pPr>
      <w:r w:rsidRPr="00A7478F">
        <w:rPr>
          <w:sz w:val="20"/>
          <w:szCs w:val="20"/>
        </w:rPr>
        <w:t>Free to share in the gospel’s blessings (v. 23)</w:t>
      </w:r>
    </w:p>
    <w:p w14:paraId="1CFAB138" w14:textId="77777777" w:rsidR="00A7478F" w:rsidRPr="00A7478F" w:rsidRDefault="00A7478F" w:rsidP="00A7478F">
      <w:pPr>
        <w:pStyle w:val="ListParagraph"/>
        <w:numPr>
          <w:ilvl w:val="1"/>
          <w:numId w:val="2"/>
        </w:numPr>
        <w:spacing w:line="259" w:lineRule="auto"/>
        <w:rPr>
          <w:sz w:val="20"/>
          <w:szCs w:val="20"/>
        </w:rPr>
      </w:pPr>
      <w:r w:rsidRPr="00A7478F">
        <w:rPr>
          <w:sz w:val="20"/>
          <w:szCs w:val="20"/>
        </w:rPr>
        <w:t>Free from earthly hope</w:t>
      </w:r>
    </w:p>
    <w:p w14:paraId="6DBE0C2D" w14:textId="77777777" w:rsidR="00A7478F" w:rsidRDefault="00A7478F" w:rsidP="00A7478F">
      <w:pPr>
        <w:rPr>
          <w:sz w:val="20"/>
          <w:szCs w:val="20"/>
        </w:rPr>
      </w:pPr>
    </w:p>
    <w:p w14:paraId="586D7EBE" w14:textId="2E82DF52" w:rsidR="00A7478F" w:rsidRPr="00A7478F" w:rsidRDefault="00A7478F" w:rsidP="00A7478F">
      <w:pPr>
        <w:rPr>
          <w:sz w:val="20"/>
          <w:szCs w:val="20"/>
        </w:rPr>
      </w:pPr>
      <w:r w:rsidRPr="00A7478F">
        <w:rPr>
          <w:sz w:val="20"/>
          <w:szCs w:val="20"/>
        </w:rPr>
        <w:t>Revelation 21:1–6; “Christian Hope”</w:t>
      </w:r>
    </w:p>
    <w:p w14:paraId="7BA43136" w14:textId="77777777" w:rsidR="00A7478F" w:rsidRPr="00A7478F" w:rsidRDefault="00A7478F" w:rsidP="00A7478F">
      <w:pPr>
        <w:pStyle w:val="ListParagraph"/>
        <w:numPr>
          <w:ilvl w:val="0"/>
          <w:numId w:val="3"/>
        </w:numPr>
        <w:spacing w:line="259" w:lineRule="auto"/>
        <w:rPr>
          <w:sz w:val="20"/>
          <w:szCs w:val="20"/>
        </w:rPr>
      </w:pPr>
      <w:r w:rsidRPr="00A7478F">
        <w:rPr>
          <w:sz w:val="20"/>
          <w:szCs w:val="20"/>
        </w:rPr>
        <w:t>God’s final kingdom</w:t>
      </w:r>
    </w:p>
    <w:p w14:paraId="6500DDED" w14:textId="77777777" w:rsidR="00A7478F" w:rsidRPr="00A7478F" w:rsidRDefault="00A7478F" w:rsidP="00A7478F">
      <w:pPr>
        <w:pStyle w:val="ListParagraph"/>
        <w:numPr>
          <w:ilvl w:val="1"/>
          <w:numId w:val="3"/>
        </w:numPr>
        <w:spacing w:line="259" w:lineRule="auto"/>
        <w:rPr>
          <w:sz w:val="20"/>
          <w:szCs w:val="20"/>
        </w:rPr>
      </w:pPr>
      <w:r w:rsidRPr="00A7478F">
        <w:rPr>
          <w:sz w:val="20"/>
          <w:szCs w:val="20"/>
        </w:rPr>
        <w:t>Christian hope in this unseen promise (vv. 1, 5)</w:t>
      </w:r>
    </w:p>
    <w:p w14:paraId="6D4EA9EE" w14:textId="77777777" w:rsidR="00A7478F" w:rsidRPr="00A7478F" w:rsidRDefault="00A7478F" w:rsidP="00A7478F">
      <w:pPr>
        <w:pStyle w:val="ListParagraph"/>
        <w:numPr>
          <w:ilvl w:val="0"/>
          <w:numId w:val="3"/>
        </w:numPr>
        <w:spacing w:line="259" w:lineRule="auto"/>
        <w:rPr>
          <w:sz w:val="20"/>
          <w:szCs w:val="20"/>
        </w:rPr>
      </w:pPr>
      <w:r w:rsidRPr="00A7478F">
        <w:rPr>
          <w:sz w:val="20"/>
          <w:szCs w:val="20"/>
        </w:rPr>
        <w:t>Renewal</w:t>
      </w:r>
    </w:p>
    <w:p w14:paraId="7DDA11AF" w14:textId="77777777" w:rsidR="00A7478F" w:rsidRPr="00A7478F" w:rsidRDefault="00A7478F" w:rsidP="00A7478F">
      <w:pPr>
        <w:pStyle w:val="ListParagraph"/>
        <w:numPr>
          <w:ilvl w:val="1"/>
          <w:numId w:val="3"/>
        </w:numPr>
        <w:spacing w:line="259" w:lineRule="auto"/>
        <w:rPr>
          <w:sz w:val="20"/>
          <w:szCs w:val="20"/>
        </w:rPr>
      </w:pPr>
      <w:r w:rsidRPr="00A7478F">
        <w:rPr>
          <w:sz w:val="20"/>
          <w:szCs w:val="20"/>
        </w:rPr>
        <w:t>Christian hope is in something new (vv. 1–2, 5)</w:t>
      </w:r>
    </w:p>
    <w:p w14:paraId="31E55AF0" w14:textId="77777777" w:rsidR="00A7478F" w:rsidRPr="00A7478F" w:rsidRDefault="00A7478F" w:rsidP="00A7478F">
      <w:pPr>
        <w:pStyle w:val="ListParagraph"/>
        <w:numPr>
          <w:ilvl w:val="0"/>
          <w:numId w:val="3"/>
        </w:numPr>
        <w:spacing w:line="259" w:lineRule="auto"/>
        <w:rPr>
          <w:sz w:val="20"/>
          <w:szCs w:val="20"/>
        </w:rPr>
      </w:pPr>
      <w:r w:rsidRPr="00A7478F">
        <w:rPr>
          <w:sz w:val="20"/>
          <w:szCs w:val="20"/>
        </w:rPr>
        <w:t>God’s dwelling with man</w:t>
      </w:r>
    </w:p>
    <w:p w14:paraId="46DE8679" w14:textId="77777777" w:rsidR="00A7478F" w:rsidRPr="00A7478F" w:rsidRDefault="00A7478F" w:rsidP="00A7478F">
      <w:pPr>
        <w:pStyle w:val="ListParagraph"/>
        <w:numPr>
          <w:ilvl w:val="1"/>
          <w:numId w:val="3"/>
        </w:numPr>
        <w:spacing w:line="259" w:lineRule="auto"/>
        <w:rPr>
          <w:sz w:val="20"/>
          <w:szCs w:val="20"/>
        </w:rPr>
      </w:pPr>
      <w:r w:rsidRPr="00A7478F">
        <w:rPr>
          <w:sz w:val="20"/>
          <w:szCs w:val="20"/>
        </w:rPr>
        <w:t>Christian hope is life with God (v. 3)</w:t>
      </w:r>
    </w:p>
    <w:p w14:paraId="61D9AF44" w14:textId="77777777" w:rsidR="00A7478F" w:rsidRPr="00A7478F" w:rsidRDefault="00A7478F" w:rsidP="00A7478F">
      <w:pPr>
        <w:pStyle w:val="ListParagraph"/>
        <w:numPr>
          <w:ilvl w:val="0"/>
          <w:numId w:val="3"/>
        </w:numPr>
        <w:spacing w:line="259" w:lineRule="auto"/>
        <w:rPr>
          <w:sz w:val="20"/>
          <w:szCs w:val="20"/>
        </w:rPr>
      </w:pPr>
      <w:r w:rsidRPr="00A7478F">
        <w:rPr>
          <w:sz w:val="20"/>
          <w:szCs w:val="20"/>
        </w:rPr>
        <w:t>The End of Suffering</w:t>
      </w:r>
    </w:p>
    <w:p w14:paraId="77259F56" w14:textId="77777777" w:rsidR="00A7478F" w:rsidRPr="00A7478F" w:rsidRDefault="00A7478F" w:rsidP="00A7478F">
      <w:pPr>
        <w:pStyle w:val="ListParagraph"/>
        <w:numPr>
          <w:ilvl w:val="1"/>
          <w:numId w:val="3"/>
        </w:numPr>
        <w:spacing w:line="259" w:lineRule="auto"/>
        <w:rPr>
          <w:sz w:val="20"/>
          <w:szCs w:val="20"/>
        </w:rPr>
      </w:pPr>
      <w:r w:rsidRPr="00A7478F">
        <w:rPr>
          <w:sz w:val="20"/>
          <w:szCs w:val="20"/>
        </w:rPr>
        <w:t>Christian hope is eternal life without tears (v. 4)</w:t>
      </w:r>
    </w:p>
    <w:p w14:paraId="4AACBAF4" w14:textId="77777777" w:rsidR="00A7478F" w:rsidRDefault="00A7478F" w:rsidP="00A7478F">
      <w:pPr>
        <w:jc w:val="center"/>
        <w:rPr>
          <w:sz w:val="20"/>
          <w:szCs w:val="20"/>
        </w:rPr>
      </w:pPr>
    </w:p>
    <w:p w14:paraId="795EAC10" w14:textId="2EE60DD0" w:rsidR="00A7478F" w:rsidRPr="00A7478F" w:rsidRDefault="00A7478F" w:rsidP="00A7478F">
      <w:pPr>
        <w:rPr>
          <w:b/>
          <w:bCs/>
          <w:sz w:val="20"/>
          <w:szCs w:val="20"/>
        </w:rPr>
      </w:pPr>
      <w:r w:rsidRPr="00A7478F">
        <w:rPr>
          <w:b/>
          <w:bCs/>
          <w:sz w:val="20"/>
          <w:szCs w:val="20"/>
        </w:rPr>
        <w:t>Additional Suggestions</w:t>
      </w:r>
    </w:p>
    <w:p w14:paraId="3FFBCB63" w14:textId="77777777" w:rsidR="00A7478F" w:rsidRPr="00A7478F" w:rsidRDefault="00A7478F" w:rsidP="00A7478F">
      <w:pPr>
        <w:pStyle w:val="ListParagraph"/>
        <w:numPr>
          <w:ilvl w:val="0"/>
          <w:numId w:val="4"/>
        </w:numPr>
        <w:rPr>
          <w:sz w:val="20"/>
          <w:szCs w:val="20"/>
        </w:rPr>
      </w:pPr>
      <w:r w:rsidRPr="00A7478F">
        <w:rPr>
          <w:sz w:val="20"/>
          <w:szCs w:val="20"/>
        </w:rPr>
        <w:t xml:space="preserve">1 Timothy 2:1–8; “Prayers for Peace” </w:t>
      </w:r>
    </w:p>
    <w:p w14:paraId="39B66C42" w14:textId="77777777" w:rsidR="00A7478F" w:rsidRPr="00A7478F" w:rsidRDefault="00A7478F" w:rsidP="00A7478F">
      <w:pPr>
        <w:pStyle w:val="ListParagraph"/>
        <w:numPr>
          <w:ilvl w:val="0"/>
          <w:numId w:val="4"/>
        </w:numPr>
        <w:rPr>
          <w:sz w:val="20"/>
          <w:szCs w:val="20"/>
        </w:rPr>
      </w:pPr>
      <w:r w:rsidRPr="00A7478F">
        <w:rPr>
          <w:sz w:val="20"/>
          <w:szCs w:val="20"/>
        </w:rPr>
        <w:t>Philippians 3:(12)17–21; “Citizenship in Heaven”</w:t>
      </w:r>
    </w:p>
    <w:p w14:paraId="2663EAE8" w14:textId="77777777" w:rsidR="00A7478F" w:rsidRPr="00A7478F" w:rsidRDefault="00A7478F" w:rsidP="00A7478F">
      <w:pPr>
        <w:pStyle w:val="ListParagraph"/>
        <w:numPr>
          <w:ilvl w:val="0"/>
          <w:numId w:val="4"/>
        </w:numPr>
        <w:rPr>
          <w:sz w:val="20"/>
          <w:szCs w:val="20"/>
        </w:rPr>
      </w:pPr>
      <w:r w:rsidRPr="00A7478F">
        <w:rPr>
          <w:sz w:val="20"/>
          <w:szCs w:val="20"/>
        </w:rPr>
        <w:t xml:space="preserve">Acts 5:25–33; “We Must Obey God, Not </w:t>
      </w:r>
      <w:proofErr w:type="gramStart"/>
      <w:r w:rsidRPr="00A7478F">
        <w:rPr>
          <w:sz w:val="20"/>
          <w:szCs w:val="20"/>
        </w:rPr>
        <w:t>Man</w:t>
      </w:r>
      <w:proofErr w:type="gramEnd"/>
      <w:r w:rsidRPr="00A7478F">
        <w:rPr>
          <w:sz w:val="20"/>
          <w:szCs w:val="20"/>
        </w:rPr>
        <w:t>”</w:t>
      </w:r>
    </w:p>
    <w:p w14:paraId="6DBBA28E" w14:textId="77777777" w:rsidR="00A7478F" w:rsidRDefault="00A7478F" w:rsidP="00A7478F">
      <w:pPr>
        <w:rPr>
          <w:b/>
          <w:bCs/>
          <w:sz w:val="20"/>
          <w:szCs w:val="20"/>
        </w:rPr>
      </w:pPr>
    </w:p>
    <w:p w14:paraId="62379255" w14:textId="38714D9F" w:rsidR="00A7478F" w:rsidRPr="00A7478F" w:rsidRDefault="00A7478F" w:rsidP="00A7478F">
      <w:pPr>
        <w:rPr>
          <w:b/>
          <w:bCs/>
          <w:sz w:val="20"/>
          <w:szCs w:val="20"/>
        </w:rPr>
      </w:pPr>
      <w:r w:rsidRPr="00A7478F">
        <w:rPr>
          <w:b/>
          <w:bCs/>
          <w:sz w:val="20"/>
          <w:szCs w:val="20"/>
        </w:rPr>
        <w:lastRenderedPageBreak/>
        <w:t>Book Recommendations</w:t>
      </w:r>
    </w:p>
    <w:p w14:paraId="08F5AEBC" w14:textId="77777777" w:rsidR="00A7478F" w:rsidRPr="00A7478F" w:rsidRDefault="00A7478F" w:rsidP="00A7478F">
      <w:pPr>
        <w:rPr>
          <w:sz w:val="20"/>
          <w:szCs w:val="20"/>
        </w:rPr>
      </w:pPr>
      <w:r w:rsidRPr="00A7478F">
        <w:rPr>
          <w:sz w:val="20"/>
          <w:szCs w:val="20"/>
        </w:rPr>
        <w:t xml:space="preserve">Joel Biermann. </w:t>
      </w:r>
      <w:r w:rsidRPr="00A7478F">
        <w:rPr>
          <w:i/>
          <w:iCs/>
          <w:sz w:val="20"/>
          <w:szCs w:val="20"/>
        </w:rPr>
        <w:t>Wholly Citizens: God’s Two Realms and Christian Engagement with the World</w:t>
      </w:r>
      <w:r w:rsidRPr="00A7478F">
        <w:rPr>
          <w:sz w:val="20"/>
          <w:szCs w:val="20"/>
        </w:rPr>
        <w:t>. Minneapolis: Fortress Press. 2017.</w:t>
      </w:r>
    </w:p>
    <w:p w14:paraId="543D0C55" w14:textId="77777777" w:rsidR="00A7478F" w:rsidRPr="00A7478F" w:rsidRDefault="00A7478F" w:rsidP="00A7478F">
      <w:pPr>
        <w:rPr>
          <w:sz w:val="20"/>
          <w:szCs w:val="20"/>
        </w:rPr>
      </w:pPr>
      <w:r w:rsidRPr="00A7478F">
        <w:rPr>
          <w:sz w:val="20"/>
          <w:szCs w:val="20"/>
        </w:rPr>
        <w:t xml:space="preserve">James Davison Hunter. </w:t>
      </w:r>
      <w:r w:rsidRPr="00A7478F">
        <w:rPr>
          <w:i/>
          <w:iCs/>
          <w:sz w:val="20"/>
          <w:szCs w:val="20"/>
        </w:rPr>
        <w:t>To Change the World: The Irony, Tragedy, &amp; Possibility of Christianity in the Late Modern World</w:t>
      </w:r>
      <w:r w:rsidRPr="00A7478F">
        <w:rPr>
          <w:sz w:val="20"/>
          <w:szCs w:val="20"/>
        </w:rPr>
        <w:t>. New York: Oxford University Press. 2010.</w:t>
      </w:r>
    </w:p>
    <w:p w14:paraId="450EEEE6" w14:textId="77777777" w:rsidR="00A7478F" w:rsidRPr="00A7478F" w:rsidRDefault="00A7478F" w:rsidP="00A7478F">
      <w:pPr>
        <w:rPr>
          <w:sz w:val="20"/>
          <w:szCs w:val="20"/>
        </w:rPr>
      </w:pPr>
      <w:r w:rsidRPr="00A7478F">
        <w:rPr>
          <w:sz w:val="20"/>
          <w:szCs w:val="20"/>
        </w:rPr>
        <w:t xml:space="preserve">Gene Edward </w:t>
      </w:r>
      <w:proofErr w:type="spellStart"/>
      <w:r w:rsidRPr="00A7478F">
        <w:rPr>
          <w:sz w:val="20"/>
          <w:szCs w:val="20"/>
        </w:rPr>
        <w:t>Veith</w:t>
      </w:r>
      <w:proofErr w:type="spellEnd"/>
      <w:r w:rsidRPr="00A7478F">
        <w:rPr>
          <w:sz w:val="20"/>
          <w:szCs w:val="20"/>
        </w:rPr>
        <w:t xml:space="preserve"> Jr. </w:t>
      </w:r>
      <w:r w:rsidRPr="00A7478F">
        <w:rPr>
          <w:i/>
          <w:iCs/>
          <w:sz w:val="20"/>
          <w:szCs w:val="20"/>
        </w:rPr>
        <w:t>God at Work: Your Christian Vocation in All of Life</w:t>
      </w:r>
      <w:r w:rsidRPr="00A7478F">
        <w:rPr>
          <w:sz w:val="20"/>
          <w:szCs w:val="20"/>
        </w:rPr>
        <w:t>. Wheaton: Crossway. 2002.</w:t>
      </w:r>
    </w:p>
    <w:p w14:paraId="4C4ED99E" w14:textId="77777777" w:rsidR="00A7478F" w:rsidRDefault="00A7478F"/>
    <w:sectPr w:rsidR="00A74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69C"/>
    <w:multiLevelType w:val="hybridMultilevel"/>
    <w:tmpl w:val="4F3E7096"/>
    <w:lvl w:ilvl="0" w:tplc="BD669B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42181"/>
    <w:multiLevelType w:val="hybridMultilevel"/>
    <w:tmpl w:val="5EC05E58"/>
    <w:lvl w:ilvl="0" w:tplc="4CA23F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728A2"/>
    <w:multiLevelType w:val="hybridMultilevel"/>
    <w:tmpl w:val="E0187F8E"/>
    <w:lvl w:ilvl="0" w:tplc="A02648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A1BBF"/>
    <w:multiLevelType w:val="hybridMultilevel"/>
    <w:tmpl w:val="6ADC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535674">
    <w:abstractNumId w:val="1"/>
  </w:num>
  <w:num w:numId="2" w16cid:durableId="955523956">
    <w:abstractNumId w:val="0"/>
  </w:num>
  <w:num w:numId="3" w16cid:durableId="2119596729">
    <w:abstractNumId w:val="2"/>
  </w:num>
  <w:num w:numId="4" w16cid:durableId="1406076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8F"/>
    <w:rsid w:val="00A7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E1266"/>
  <w15:chartTrackingRefBased/>
  <w15:docId w15:val="{BD6AF361-961A-9847-8451-1AE31F7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78F"/>
    <w:rPr>
      <w:rFonts w:eastAsiaTheme="majorEastAsia" w:cstheme="majorBidi"/>
      <w:color w:val="272727" w:themeColor="text1" w:themeTint="D8"/>
    </w:rPr>
  </w:style>
  <w:style w:type="paragraph" w:styleId="Title">
    <w:name w:val="Title"/>
    <w:basedOn w:val="Normal"/>
    <w:next w:val="Normal"/>
    <w:link w:val="TitleChar"/>
    <w:uiPriority w:val="10"/>
    <w:qFormat/>
    <w:rsid w:val="00A74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78F"/>
    <w:pPr>
      <w:spacing w:before="160"/>
      <w:jc w:val="center"/>
    </w:pPr>
    <w:rPr>
      <w:i/>
      <w:iCs/>
      <w:color w:val="404040" w:themeColor="text1" w:themeTint="BF"/>
    </w:rPr>
  </w:style>
  <w:style w:type="character" w:customStyle="1" w:styleId="QuoteChar">
    <w:name w:val="Quote Char"/>
    <w:basedOn w:val="DefaultParagraphFont"/>
    <w:link w:val="Quote"/>
    <w:uiPriority w:val="29"/>
    <w:rsid w:val="00A7478F"/>
    <w:rPr>
      <w:i/>
      <w:iCs/>
      <w:color w:val="404040" w:themeColor="text1" w:themeTint="BF"/>
    </w:rPr>
  </w:style>
  <w:style w:type="paragraph" w:styleId="ListParagraph">
    <w:name w:val="List Paragraph"/>
    <w:basedOn w:val="Normal"/>
    <w:uiPriority w:val="34"/>
    <w:qFormat/>
    <w:rsid w:val="00A7478F"/>
    <w:pPr>
      <w:ind w:left="720"/>
      <w:contextualSpacing/>
    </w:pPr>
  </w:style>
  <w:style w:type="character" w:styleId="IntenseEmphasis">
    <w:name w:val="Intense Emphasis"/>
    <w:basedOn w:val="DefaultParagraphFont"/>
    <w:uiPriority w:val="21"/>
    <w:qFormat/>
    <w:rsid w:val="00A7478F"/>
    <w:rPr>
      <w:i/>
      <w:iCs/>
      <w:color w:val="0F4761" w:themeColor="accent1" w:themeShade="BF"/>
    </w:rPr>
  </w:style>
  <w:style w:type="paragraph" w:styleId="IntenseQuote">
    <w:name w:val="Intense Quote"/>
    <w:basedOn w:val="Normal"/>
    <w:next w:val="Normal"/>
    <w:link w:val="IntenseQuoteChar"/>
    <w:uiPriority w:val="30"/>
    <w:qFormat/>
    <w:rsid w:val="00A74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78F"/>
    <w:rPr>
      <w:i/>
      <w:iCs/>
      <w:color w:val="0F4761" w:themeColor="accent1" w:themeShade="BF"/>
    </w:rPr>
  </w:style>
  <w:style w:type="character" w:styleId="IntenseReference">
    <w:name w:val="Intense Reference"/>
    <w:basedOn w:val="DefaultParagraphFont"/>
    <w:uiPriority w:val="32"/>
    <w:qFormat/>
    <w:rsid w:val="00A747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309</Words>
  <Characters>1442</Characters>
  <Application>Microsoft Office Word</Application>
  <DocSecurity>0</DocSecurity>
  <Lines>22</Lines>
  <Paragraphs>10</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Mathiesen</dc:creator>
  <cp:keywords/>
  <dc:description/>
  <cp:lastModifiedBy>Tim Mathiesen</cp:lastModifiedBy>
  <cp:revision>1</cp:revision>
  <dcterms:created xsi:type="dcterms:W3CDTF">2024-03-18T18:37:00Z</dcterms:created>
  <dcterms:modified xsi:type="dcterms:W3CDTF">2024-03-18T18:41:00Z</dcterms:modified>
</cp:coreProperties>
</file>